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517DE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7DEE" w:rsidRDefault="00517DEE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Р Е Ш Е Н И Е</w:t>
            </w:r>
          </w:p>
          <w:p w:rsidR="00517DEE" w:rsidRDefault="00517DEE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П У Т А Т О В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517DEE" w:rsidRPr="0060723C" w:rsidRDefault="0060723C" w:rsidP="00162CC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0723C">
              <w:rPr>
                <w:b/>
                <w:sz w:val="32"/>
                <w:szCs w:val="32"/>
              </w:rPr>
              <w:t>РАННЕВСКИЙСЕЛЬСОВЕТ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Ш Л И Н С К О Г О    Р А Й О Н А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517DEE" w:rsidRDefault="0060723C" w:rsidP="00162CC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четвертого</w:t>
            </w:r>
            <w:r w:rsidR="00517DEE">
              <w:rPr>
                <w:sz w:val="28"/>
              </w:rPr>
              <w:t xml:space="preserve">  созыва</w:t>
            </w:r>
          </w:p>
        </w:tc>
      </w:tr>
      <w:tr w:rsidR="00517DEE">
        <w:tc>
          <w:tcPr>
            <w:tcW w:w="9000" w:type="dxa"/>
            <w:gridSpan w:val="4"/>
          </w:tcPr>
          <w:p w:rsidR="00517DEE" w:rsidRDefault="00517DE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517DEE">
        <w:tc>
          <w:tcPr>
            <w:tcW w:w="4465" w:type="dxa"/>
          </w:tcPr>
          <w:p w:rsidR="00517DEE" w:rsidRDefault="00517DE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7B3545" w:rsidP="00341EB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07.10.2022</w:t>
            </w:r>
          </w:p>
        </w:tc>
        <w:tc>
          <w:tcPr>
            <w:tcW w:w="851" w:type="dxa"/>
          </w:tcPr>
          <w:p w:rsidR="00517DEE" w:rsidRPr="0030339E" w:rsidRDefault="00283EA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7B3545" w:rsidP="000448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26/87-рс</w:t>
            </w:r>
          </w:p>
        </w:tc>
      </w:tr>
    </w:tbl>
    <w:p w:rsidR="00517DEE" w:rsidRDefault="00517DEE" w:rsidP="00517DEE">
      <w:pPr>
        <w:jc w:val="center"/>
        <w:rPr>
          <w:rFonts w:ascii="Arial" w:hAnsi="Arial"/>
          <w:sz w:val="28"/>
          <w:szCs w:val="20"/>
        </w:rPr>
      </w:pPr>
    </w:p>
    <w:p w:rsidR="00517DEE" w:rsidRDefault="009F04E9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pict>
          <v:line id="_x0000_s1026" style="position:absolute;left:0;text-align:left;z-index:251657216" from="0,-.8pt" to="21.6pt,-.8pt">
            <w10:wrap anchorx="page"/>
          </v:line>
        </w:pict>
      </w:r>
      <w:r>
        <w:pict>
          <v:line id="_x0000_s1027" style="position:absolute;left:0;text-align:left;z-index:251658240" from="0,-.8pt" to="0,20.8pt">
            <w10:wrap anchorx="page"/>
          </v:line>
        </w:pict>
      </w:r>
      <w:r w:rsidR="00AF4C1F">
        <w:t>О внесении изменений</w:t>
      </w:r>
      <w:r w:rsidR="00CF0723">
        <w:t xml:space="preserve"> и дополнений</w:t>
      </w:r>
      <w:r w:rsidR="00AF4C1F">
        <w:t xml:space="preserve"> в решение Совета </w:t>
      </w:r>
      <w:r w:rsidR="00240CA5">
        <w:t xml:space="preserve">депутатов от </w:t>
      </w:r>
      <w:r w:rsidR="00E029F7">
        <w:t>17.12.2021</w:t>
      </w:r>
      <w:r w:rsidR="007B224B">
        <w:t>г №17/56-рс</w:t>
      </w:r>
      <w:r w:rsidR="00AF4C1F">
        <w:t xml:space="preserve"> «</w:t>
      </w:r>
      <w:r w:rsidR="00133A9B">
        <w:t>О б</w:t>
      </w:r>
      <w:r w:rsidR="00517DEE">
        <w:t>юджет</w:t>
      </w:r>
      <w:r w:rsidR="00133A9B">
        <w:t>е</w:t>
      </w:r>
      <w:r w:rsidR="00517DEE">
        <w:t xml:space="preserve"> муниципального образования</w:t>
      </w:r>
      <w:r w:rsidR="00044860">
        <w:t xml:space="preserve"> </w:t>
      </w:r>
      <w:r w:rsidR="00240CA5">
        <w:t>Ранневский</w:t>
      </w:r>
      <w:r w:rsidR="00044860">
        <w:t xml:space="preserve"> </w:t>
      </w:r>
      <w:r w:rsidR="00517DEE">
        <w:t>сельсовет Ташлинского района,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>Оренбургской области на 20</w:t>
      </w:r>
      <w:r w:rsidR="0060723C">
        <w:t>2</w:t>
      </w:r>
      <w:r w:rsidR="00044860">
        <w:t>2</w:t>
      </w:r>
      <w:r>
        <w:t xml:space="preserve"> год и плановый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 xml:space="preserve">период </w:t>
      </w:r>
      <w:r w:rsidR="00F62429">
        <w:t>20</w:t>
      </w:r>
      <w:r w:rsidR="0060723C">
        <w:t>2</w:t>
      </w:r>
      <w:r w:rsidR="00044860">
        <w:t>3</w:t>
      </w:r>
      <w:r w:rsidR="00F62429">
        <w:t xml:space="preserve"> и 202</w:t>
      </w:r>
      <w:r w:rsidR="00044860">
        <w:t>4</w:t>
      </w:r>
      <w:r w:rsidR="00AF4C1F">
        <w:t xml:space="preserve"> годов»</w:t>
      </w:r>
    </w:p>
    <w:p w:rsidR="00517DEE" w:rsidRDefault="00517DEE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AF4C1F" w:rsidRDefault="007B3545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    </w:t>
      </w:r>
      <w:r w:rsidR="00AF4C1F">
        <w:t xml:space="preserve">Руководствуясь </w:t>
      </w:r>
      <w:r w:rsidR="00025871">
        <w:t>Б</w:t>
      </w:r>
      <w:r w:rsidR="00AF4C1F">
        <w:t xml:space="preserve">юджетным кодексом Российской Федерации, </w:t>
      </w:r>
      <w:r w:rsidR="00AF4C1F" w:rsidRPr="00C82F9B">
        <w:t>Положением о бюджетном процессе</w:t>
      </w:r>
      <w:r w:rsidR="00C41A51">
        <w:t xml:space="preserve">, </w:t>
      </w:r>
      <w:r w:rsidR="00AF4C1F" w:rsidRPr="00C82F9B">
        <w:t>Уставом муниципального образования</w:t>
      </w:r>
      <w:r w:rsidR="00044860">
        <w:t xml:space="preserve"> </w:t>
      </w:r>
      <w:r w:rsidR="00C82F9B" w:rsidRPr="00C82F9B">
        <w:t>Ранневский</w:t>
      </w:r>
      <w:r w:rsidR="00AF4C1F" w:rsidRPr="00C82F9B">
        <w:t xml:space="preserve"> сельсовет, Совет депутатов муни</w:t>
      </w:r>
      <w:r w:rsidR="000E33BA" w:rsidRPr="00C82F9B">
        <w:t>ципа</w:t>
      </w:r>
      <w:r w:rsidR="00C82F9B" w:rsidRPr="00C82F9B">
        <w:t>льного образования Ранневский</w:t>
      </w:r>
      <w:r w:rsidR="00AF4C1F" w:rsidRPr="00C82F9B">
        <w:t xml:space="preserve"> сельсовет Ташлинского района Оренбургской области</w:t>
      </w:r>
    </w:p>
    <w:p w:rsidR="00517DEE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rPr>
          <w:b/>
        </w:rPr>
        <w:t>РЕШИЛ:</w:t>
      </w:r>
    </w:p>
    <w:p w:rsidR="00517DEE" w:rsidRDefault="00D76059" w:rsidP="00025871">
      <w:pPr>
        <w:pStyle w:val="a3"/>
        <w:tabs>
          <w:tab w:val="left" w:pos="720"/>
          <w:tab w:val="left" w:pos="6840"/>
        </w:tabs>
        <w:ind w:left="0" w:right="-1" w:firstLine="360"/>
        <w:jc w:val="both"/>
      </w:pPr>
      <w:r>
        <w:t>1.</w:t>
      </w:r>
      <w:r w:rsidR="00AF4C1F">
        <w:t xml:space="preserve">Внести в </w:t>
      </w:r>
      <w:r w:rsidR="00025871">
        <w:t>Р</w:t>
      </w:r>
      <w:r w:rsidR="00AF4C1F">
        <w:t xml:space="preserve">ешение Совета депутатов от </w:t>
      </w:r>
      <w:r w:rsidR="007B224B">
        <w:t xml:space="preserve">17.12.2021г №17/56-рс </w:t>
      </w:r>
      <w:r w:rsidR="00AF4C1F">
        <w:t xml:space="preserve">«О бюджете муниципального образования </w:t>
      </w:r>
      <w:r w:rsidR="00240CA5">
        <w:t>Ранневский</w:t>
      </w:r>
      <w:r w:rsidR="00AF4C1F">
        <w:t xml:space="preserve"> сельсовет Ташлинского рай</w:t>
      </w:r>
      <w:r w:rsidR="00F62429">
        <w:t>она Оренбургской области на 20</w:t>
      </w:r>
      <w:r w:rsidR="0060723C">
        <w:t>2</w:t>
      </w:r>
      <w:r w:rsidR="00044860">
        <w:t>2</w:t>
      </w:r>
      <w:r w:rsidR="00F62429">
        <w:t xml:space="preserve"> год и плановый период 20</w:t>
      </w:r>
      <w:r w:rsidR="0060723C">
        <w:t>2</w:t>
      </w:r>
      <w:r w:rsidR="00044860">
        <w:t>3</w:t>
      </w:r>
      <w:r w:rsidR="00AF4C1F">
        <w:t xml:space="preserve"> и </w:t>
      </w:r>
      <w:r w:rsidR="00F62429">
        <w:t>202</w:t>
      </w:r>
      <w:r w:rsidR="00044860">
        <w:t>4</w:t>
      </w:r>
      <w:r w:rsidR="00BA3ED0">
        <w:t xml:space="preserve"> годов»</w:t>
      </w:r>
      <w:r w:rsidR="00C41A51">
        <w:t xml:space="preserve"> (</w:t>
      </w:r>
      <w:r w:rsidR="00C41A51">
        <w:rPr>
          <w:szCs w:val="28"/>
        </w:rPr>
        <w:t>в редакци</w:t>
      </w:r>
      <w:r w:rsidR="00DD0E0C">
        <w:rPr>
          <w:szCs w:val="28"/>
        </w:rPr>
        <w:t>и</w:t>
      </w:r>
      <w:r w:rsidR="00C41A51" w:rsidRPr="004D4F84">
        <w:rPr>
          <w:szCs w:val="28"/>
        </w:rPr>
        <w:t xml:space="preserve">  от </w:t>
      </w:r>
      <w:r w:rsidR="00C41A51">
        <w:t>24.03.2022 г № 20/71-рс</w:t>
      </w:r>
      <w:r w:rsidR="00DB52B7">
        <w:t>; от 05.09.2022-рс г № 25/82-рс.</w:t>
      </w:r>
      <w:r w:rsidR="00C41A51" w:rsidRPr="004D4F84">
        <w:rPr>
          <w:szCs w:val="28"/>
        </w:rPr>
        <w:t xml:space="preserve">) </w:t>
      </w:r>
      <w:r w:rsidR="00044860">
        <w:t xml:space="preserve"> </w:t>
      </w:r>
      <w:r w:rsidR="001B5A0A">
        <w:t>следующие</w:t>
      </w:r>
      <w:r w:rsidR="00BA3ED0">
        <w:t xml:space="preserve"> изменения:</w:t>
      </w:r>
    </w:p>
    <w:p w:rsidR="00F62429" w:rsidRPr="007D0ACF" w:rsidRDefault="00DB52B7" w:rsidP="00F62429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</w:t>
      </w:r>
    </w:p>
    <w:p w:rsidR="00850258" w:rsidRPr="007D0ACF" w:rsidRDefault="00501B48" w:rsidP="005A49B5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 w:rsidRPr="007D0ACF">
        <w:t>1.2. В пункте 1.2</w:t>
      </w:r>
      <w:r w:rsidR="00FA6720" w:rsidRPr="007D0ACF">
        <w:t xml:space="preserve">. словосочетание « в сумме  </w:t>
      </w:r>
      <w:r w:rsidR="00DB52B7" w:rsidRPr="007D0ACF">
        <w:t>9391,8</w:t>
      </w:r>
      <w:r w:rsidR="00FA6720" w:rsidRPr="007D0ACF">
        <w:t xml:space="preserve">тыс. рублей» заменить на словосочетание « в сумме </w:t>
      </w:r>
      <w:r w:rsidR="00DB52B7">
        <w:t>9397</w:t>
      </w:r>
      <w:r w:rsidR="005B7945" w:rsidRPr="007D0ACF">
        <w:t>,8</w:t>
      </w:r>
      <w:r w:rsidR="00FA6720" w:rsidRPr="007D0ACF">
        <w:t>тыс.руб»</w:t>
      </w:r>
    </w:p>
    <w:p w:rsidR="00127BBC" w:rsidRPr="007D0ACF" w:rsidRDefault="00240CA5" w:rsidP="00127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ACF">
        <w:rPr>
          <w:sz w:val="28"/>
          <w:szCs w:val="28"/>
        </w:rPr>
        <w:t xml:space="preserve">           1.</w:t>
      </w:r>
      <w:r w:rsidR="00FA6720" w:rsidRPr="007D0ACF">
        <w:rPr>
          <w:sz w:val="28"/>
          <w:szCs w:val="28"/>
        </w:rPr>
        <w:t>3</w:t>
      </w:r>
      <w:r w:rsidR="00F62429" w:rsidRPr="007D0ACF">
        <w:rPr>
          <w:sz w:val="28"/>
          <w:szCs w:val="28"/>
        </w:rPr>
        <w:t xml:space="preserve">. </w:t>
      </w:r>
      <w:r w:rsidRPr="007D0ACF">
        <w:rPr>
          <w:sz w:val="28"/>
          <w:szCs w:val="28"/>
        </w:rPr>
        <w:t xml:space="preserve">Приложения </w:t>
      </w:r>
      <w:r w:rsidR="00501B48" w:rsidRPr="007D0ACF">
        <w:rPr>
          <w:sz w:val="28"/>
          <w:szCs w:val="28"/>
        </w:rPr>
        <w:t>2-7</w:t>
      </w:r>
      <w:r w:rsidR="00127BBC" w:rsidRPr="007D0ACF">
        <w:rPr>
          <w:sz w:val="28"/>
          <w:szCs w:val="28"/>
        </w:rPr>
        <w:t xml:space="preserve"> к </w:t>
      </w:r>
      <w:r w:rsidR="001B5A0A" w:rsidRPr="007D0ACF">
        <w:rPr>
          <w:sz w:val="28"/>
          <w:szCs w:val="28"/>
        </w:rPr>
        <w:t>Решению изложить</w:t>
      </w:r>
      <w:r w:rsidR="00127BBC" w:rsidRPr="007D0ACF">
        <w:rPr>
          <w:sz w:val="28"/>
          <w:szCs w:val="28"/>
        </w:rPr>
        <w:t xml:space="preserve"> в новой редакции (прилагаются).</w:t>
      </w:r>
    </w:p>
    <w:p w:rsidR="003420A1" w:rsidRDefault="00583D23" w:rsidP="00025871">
      <w:pPr>
        <w:pStyle w:val="a3"/>
        <w:tabs>
          <w:tab w:val="left" w:pos="6660"/>
          <w:tab w:val="left" w:pos="6840"/>
        </w:tabs>
        <w:ind w:left="0" w:right="-1" w:firstLine="360"/>
        <w:jc w:val="both"/>
      </w:pPr>
      <w:r>
        <w:t>2</w:t>
      </w:r>
      <w:r w:rsidR="003420A1">
        <w:t xml:space="preserve">.Настоящее решение вступает в силу </w:t>
      </w:r>
      <w:r w:rsidR="00CF0723">
        <w:t>после</w:t>
      </w:r>
      <w:r w:rsidR="00A140CE">
        <w:t xml:space="preserve"> его официального </w:t>
      </w:r>
      <w:r w:rsidR="00EE7F82">
        <w:t>обнародования.</w:t>
      </w: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4968FA" w:rsidRDefault="00025871" w:rsidP="008E2F84">
      <w:pPr>
        <w:pStyle w:val="a3"/>
        <w:tabs>
          <w:tab w:val="left" w:pos="6660"/>
          <w:tab w:val="left" w:pos="6840"/>
        </w:tabs>
        <w:ind w:left="0" w:right="-5"/>
      </w:pPr>
      <w:r>
        <w:t>П</w:t>
      </w:r>
      <w:r w:rsidR="003420A1">
        <w:t>редседател</w:t>
      </w:r>
      <w:r>
        <w:t>ь</w:t>
      </w:r>
      <w:r w:rsidR="003420A1">
        <w:t xml:space="preserve"> Совета депутатов</w:t>
      </w:r>
      <w:r w:rsidR="008E2F84">
        <w:t>:</w:t>
      </w:r>
      <w:r w:rsidR="00162CCE">
        <w:t xml:space="preserve">                          </w:t>
      </w:r>
      <w:r w:rsidR="00044860">
        <w:t xml:space="preserve">                          </w:t>
      </w:r>
      <w:r w:rsidR="00162CCE">
        <w:t xml:space="preserve">  </w:t>
      </w:r>
      <w:proofErr w:type="spellStart"/>
      <w:r w:rsidR="008E2F84">
        <w:t>В.Н.Крикау</w:t>
      </w:r>
      <w:proofErr w:type="spellEnd"/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образования:   </w:t>
      </w:r>
      <w:r w:rsidR="00044860">
        <w:t xml:space="preserve">                                    </w:t>
      </w:r>
      <w:proofErr w:type="spellStart"/>
      <w:r w:rsidR="00044860">
        <w:t>О.Г.Половянова</w:t>
      </w:r>
      <w:proofErr w:type="spellEnd"/>
    </w:p>
    <w:p w:rsidR="008E2F84" w:rsidRDefault="008E2F84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127BBC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127BBC">
        <w:rPr>
          <w:sz w:val="24"/>
        </w:rPr>
        <w:t xml:space="preserve">Разослано: администрации района, прокурору района, финансовому отделу </w:t>
      </w:r>
      <w:r w:rsidR="00A140CE" w:rsidRPr="00127BBC">
        <w:rPr>
          <w:sz w:val="24"/>
        </w:rPr>
        <w:t xml:space="preserve">администрации </w:t>
      </w:r>
      <w:r w:rsidRPr="00127BBC">
        <w:rPr>
          <w:sz w:val="24"/>
        </w:rPr>
        <w:t>района.</w:t>
      </w:r>
    </w:p>
    <w:p w:rsidR="00517DEE" w:rsidRDefault="00517DEE" w:rsidP="00517DEE"/>
    <w:p w:rsidR="008E2F84" w:rsidRDefault="008E2F84">
      <w:pPr>
        <w:sectPr w:rsidR="008E2F84" w:rsidSect="008E2F84"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Look w:val="04A0"/>
      </w:tblPr>
      <w:tblGrid>
        <w:gridCol w:w="2552"/>
        <w:gridCol w:w="6650"/>
        <w:gridCol w:w="1855"/>
        <w:gridCol w:w="1276"/>
        <w:gridCol w:w="1417"/>
        <w:gridCol w:w="1418"/>
      </w:tblGrid>
      <w:tr w:rsidR="008300B1" w:rsidRPr="008300B1" w:rsidTr="007B3545">
        <w:trPr>
          <w:trHeight w:val="360"/>
        </w:trPr>
        <w:tc>
          <w:tcPr>
            <w:tcW w:w="92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Приложение №2</w:t>
            </w:r>
          </w:p>
        </w:tc>
      </w:tr>
      <w:tr w:rsidR="008300B1" w:rsidRPr="008300B1" w:rsidTr="007B3545">
        <w:trPr>
          <w:trHeight w:val="360"/>
        </w:trPr>
        <w:tc>
          <w:tcPr>
            <w:tcW w:w="92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8300B1" w:rsidRPr="008300B1" w:rsidTr="007B3545">
        <w:trPr>
          <w:trHeight w:val="360"/>
        </w:trPr>
        <w:tc>
          <w:tcPr>
            <w:tcW w:w="92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8300B1" w:rsidRPr="008300B1" w:rsidTr="007B3545">
        <w:trPr>
          <w:trHeight w:val="360"/>
        </w:trPr>
        <w:tc>
          <w:tcPr>
            <w:tcW w:w="92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300B1" w:rsidRPr="008300B1" w:rsidTr="007B3545">
        <w:trPr>
          <w:trHeight w:val="360"/>
        </w:trPr>
        <w:tc>
          <w:tcPr>
            <w:tcW w:w="92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7B354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от_</w:t>
            </w:r>
            <w:r w:rsidR="007B3545">
              <w:rPr>
                <w:rFonts w:eastAsia="Times New Roman"/>
                <w:color w:val="000000"/>
                <w:sz w:val="28"/>
                <w:szCs w:val="28"/>
              </w:rPr>
              <w:t>07.10.2022</w:t>
            </w:r>
            <w:r w:rsidRPr="008300B1">
              <w:rPr>
                <w:rFonts w:eastAsia="Times New Roman"/>
                <w:color w:val="000000"/>
                <w:sz w:val="28"/>
                <w:szCs w:val="28"/>
              </w:rPr>
              <w:t>_№_</w:t>
            </w:r>
            <w:r w:rsidR="007B3545">
              <w:rPr>
                <w:rFonts w:eastAsia="Times New Roman"/>
                <w:color w:val="000000"/>
                <w:sz w:val="28"/>
                <w:szCs w:val="28"/>
              </w:rPr>
              <w:t>26/87-рс</w:t>
            </w:r>
            <w:r w:rsidRPr="008300B1">
              <w:rPr>
                <w:rFonts w:eastAsia="Times New Roman"/>
                <w:color w:val="000000"/>
                <w:sz w:val="28"/>
                <w:szCs w:val="28"/>
              </w:rPr>
              <w:t>____</w:t>
            </w:r>
          </w:p>
        </w:tc>
      </w:tr>
      <w:tr w:rsidR="008300B1" w:rsidRPr="008300B1" w:rsidTr="007B3545">
        <w:trPr>
          <w:trHeight w:val="288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Поступление доходов в районный бюджет по кодам видов доходов, подвидов доходов на 2022 год и плановый период 2023 и 2024 годов</w:t>
            </w:r>
          </w:p>
        </w:tc>
      </w:tr>
      <w:tr w:rsidR="008300B1" w:rsidRPr="008300B1" w:rsidTr="007B35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RANGE!A7:F61"/>
            <w:r w:rsidRPr="008300B1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3 286,2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3 334,1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727,0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727,0</w:t>
            </w:r>
          </w:p>
        </w:tc>
      </w:tr>
      <w:tr w:rsidR="008300B1" w:rsidRPr="008300B1" w:rsidTr="007B3545">
        <w:trPr>
          <w:trHeight w:val="10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727,0</w:t>
            </w:r>
          </w:p>
        </w:tc>
      </w:tr>
      <w:tr w:rsidR="008300B1" w:rsidRPr="008300B1" w:rsidTr="007B3545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568,2</w:t>
            </w:r>
          </w:p>
        </w:tc>
      </w:tr>
      <w:tr w:rsidR="008300B1" w:rsidRPr="008300B1" w:rsidTr="007B3545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568,2</w:t>
            </w:r>
          </w:p>
        </w:tc>
      </w:tr>
      <w:tr w:rsidR="008300B1" w:rsidRPr="008300B1" w:rsidTr="007B3545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250,2</w:t>
            </w:r>
          </w:p>
        </w:tc>
      </w:tr>
      <w:tr w:rsidR="008300B1" w:rsidRPr="008300B1" w:rsidTr="007B3545">
        <w:trPr>
          <w:trHeight w:val="14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250,2</w:t>
            </w:r>
          </w:p>
        </w:tc>
      </w:tr>
      <w:tr w:rsidR="008300B1" w:rsidRPr="008300B1" w:rsidTr="007B3545">
        <w:trPr>
          <w:trHeight w:val="11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0B1">
              <w:rPr>
                <w:rFonts w:eastAsia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8300B1">
              <w:rPr>
                <w:rFonts w:eastAsia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</w:tr>
      <w:tr w:rsidR="008300B1" w:rsidRPr="008300B1" w:rsidTr="007B3545">
        <w:trPr>
          <w:trHeight w:val="16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0B1">
              <w:rPr>
                <w:rFonts w:eastAsia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8300B1">
              <w:rPr>
                <w:rFonts w:eastAsia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</w:tr>
      <w:tr w:rsidR="008300B1" w:rsidRPr="008300B1" w:rsidTr="007B3545">
        <w:trPr>
          <w:trHeight w:val="9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336,9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348,7</w:t>
            </w:r>
          </w:p>
        </w:tc>
      </w:tr>
      <w:tr w:rsidR="008300B1" w:rsidRPr="008300B1" w:rsidTr="007B3545">
        <w:trPr>
          <w:trHeight w:val="12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327,1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336,9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348,7</w:t>
            </w:r>
          </w:p>
        </w:tc>
      </w:tr>
      <w:tr w:rsidR="008300B1" w:rsidRPr="008300B1" w:rsidTr="007B3545">
        <w:trPr>
          <w:trHeight w:val="9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-30,9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-32,1</w:t>
            </w:r>
          </w:p>
        </w:tc>
      </w:tr>
      <w:tr w:rsidR="008300B1" w:rsidRPr="008300B1" w:rsidTr="007B3545">
        <w:trPr>
          <w:trHeight w:val="15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-30,8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-30,9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-32,1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8,0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8300B1" w:rsidRPr="008300B1" w:rsidTr="007B354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6,7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680,0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57,1</w:t>
            </w:r>
          </w:p>
        </w:tc>
      </w:tr>
      <w:tr w:rsidR="008300B1" w:rsidRPr="008300B1" w:rsidTr="007B3545">
        <w:trPr>
          <w:trHeight w:val="5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57,1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622,9</w:t>
            </w:r>
          </w:p>
        </w:tc>
      </w:tr>
      <w:tr w:rsidR="008300B1" w:rsidRPr="008300B1" w:rsidTr="007B3545">
        <w:trPr>
          <w:trHeight w:val="7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622,9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8300B1" w:rsidRPr="008300B1" w:rsidTr="007B3545">
        <w:trPr>
          <w:trHeight w:val="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8300B1" w:rsidRPr="008300B1" w:rsidTr="007B3545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1,3</w:t>
            </w:r>
          </w:p>
        </w:tc>
      </w:tr>
      <w:tr w:rsidR="008300B1" w:rsidRPr="008300B1" w:rsidTr="007B3545">
        <w:trPr>
          <w:trHeight w:val="5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</w:tr>
      <w:tr w:rsidR="008300B1" w:rsidRPr="008300B1" w:rsidTr="007B3545">
        <w:trPr>
          <w:trHeight w:val="12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129,6</w:t>
            </w:r>
          </w:p>
        </w:tc>
      </w:tr>
      <w:tr w:rsidR="008300B1" w:rsidRPr="008300B1" w:rsidTr="007B3545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</w:tr>
      <w:tr w:rsidR="008300B1" w:rsidRPr="008300B1" w:rsidTr="007B3545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129,6</w:t>
            </w:r>
          </w:p>
        </w:tc>
      </w:tr>
      <w:tr w:rsidR="008300B1" w:rsidRPr="008300B1" w:rsidTr="007B3545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1 213,3</w:t>
            </w:r>
          </w:p>
        </w:tc>
      </w:tr>
      <w:tr w:rsidR="008300B1" w:rsidRPr="008300B1" w:rsidTr="007B3545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</w:tr>
      <w:tr w:rsidR="008300B1" w:rsidRPr="008300B1" w:rsidTr="007B3545">
        <w:trPr>
          <w:trHeight w:val="4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1 213,3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1 17 15000 00 0000 150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00B1" w:rsidRPr="008300B1" w:rsidTr="007B3545">
        <w:trPr>
          <w:trHeight w:val="4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300B1" w:rsidRPr="008300B1" w:rsidTr="007B3545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1 17 15030 10 0008 150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приобретение коммунальной техники)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4 171,3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2 520,2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2 868,1</w:t>
            </w:r>
          </w:p>
        </w:tc>
      </w:tr>
      <w:tr w:rsidR="008300B1" w:rsidRPr="008300B1" w:rsidTr="007B3545">
        <w:trPr>
          <w:trHeight w:val="6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4 171,3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2 520,2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2 868,1</w:t>
            </w:r>
          </w:p>
        </w:tc>
      </w:tr>
      <w:tr w:rsidR="008300B1" w:rsidRPr="008300B1" w:rsidTr="007B3545">
        <w:trPr>
          <w:trHeight w:val="2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3 066,5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2 403,9</w:t>
            </w:r>
          </w:p>
        </w:tc>
      </w:tr>
      <w:tr w:rsidR="008300B1" w:rsidRPr="008300B1" w:rsidTr="007B3545">
        <w:trPr>
          <w:trHeight w:val="4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2 898,8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2 403,9</w:t>
            </w:r>
          </w:p>
        </w:tc>
      </w:tr>
      <w:tr w:rsidR="008300B1" w:rsidRPr="008300B1" w:rsidTr="007B3545">
        <w:trPr>
          <w:trHeight w:val="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2 898,8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2 403,9</w:t>
            </w:r>
          </w:p>
        </w:tc>
      </w:tr>
      <w:tr w:rsidR="008300B1" w:rsidRPr="008300B1" w:rsidTr="007B354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Дотации бюджетам на поддержку мер по обесп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8300B1">
              <w:rPr>
                <w:rFonts w:eastAsia="Times New Roman"/>
                <w:color w:val="000000"/>
                <w:sz w:val="22"/>
                <w:szCs w:val="22"/>
              </w:rPr>
              <w:t>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300B1" w:rsidRPr="008300B1" w:rsidTr="007B3545">
        <w:trPr>
          <w:trHeight w:val="5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 xml:space="preserve">Дотации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8300B1">
              <w:rPr>
                <w:rFonts w:eastAsia="Times New Roman"/>
                <w:color w:val="000000"/>
                <w:sz w:val="22"/>
                <w:szCs w:val="22"/>
              </w:rPr>
              <w:t>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300B1" w:rsidRPr="008300B1" w:rsidTr="007B3545">
        <w:trPr>
          <w:trHeight w:val="5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352,1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352,1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352,1</w:t>
            </w:r>
          </w:p>
        </w:tc>
      </w:tr>
      <w:tr w:rsidR="008300B1" w:rsidRPr="008300B1" w:rsidTr="007B3545">
        <w:trPr>
          <w:trHeight w:val="2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112,1</w:t>
            </w:r>
          </w:p>
        </w:tc>
      </w:tr>
      <w:tr w:rsidR="008300B1" w:rsidRPr="008300B1" w:rsidTr="007B3545">
        <w:trPr>
          <w:trHeight w:val="7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112,1</w:t>
            </w:r>
          </w:p>
        </w:tc>
      </w:tr>
      <w:tr w:rsidR="008300B1" w:rsidRPr="008300B1" w:rsidTr="007B3545">
        <w:trPr>
          <w:trHeight w:val="6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color w:val="000000"/>
                <w:sz w:val="22"/>
                <w:szCs w:val="22"/>
              </w:rPr>
              <w:t>112,1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8 854,8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6 202,2</w:t>
            </w: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300B1" w:rsidRPr="008300B1" w:rsidTr="007B3545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8E2F84" w:rsidRDefault="008E2F84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0C5AE6" w:rsidRDefault="000C5AE6" w:rsidP="00D63344"/>
    <w:p w:rsidR="000C5AE6" w:rsidRDefault="000C5AE6" w:rsidP="00D63344"/>
    <w:p w:rsidR="008300B1" w:rsidRDefault="008300B1" w:rsidP="00D63344"/>
    <w:p w:rsidR="008300B1" w:rsidRDefault="008300B1" w:rsidP="00D63344"/>
    <w:tbl>
      <w:tblPr>
        <w:tblW w:w="14400" w:type="dxa"/>
        <w:tblInd w:w="96" w:type="dxa"/>
        <w:tblLook w:val="04A0"/>
      </w:tblPr>
      <w:tblGrid>
        <w:gridCol w:w="6740"/>
        <w:gridCol w:w="1340"/>
        <w:gridCol w:w="580"/>
        <w:gridCol w:w="1000"/>
        <w:gridCol w:w="1580"/>
        <w:gridCol w:w="1580"/>
        <w:gridCol w:w="1580"/>
      </w:tblGrid>
      <w:tr w:rsidR="008300B1" w:rsidRPr="008300B1" w:rsidTr="008300B1">
        <w:trPr>
          <w:trHeight w:val="360"/>
        </w:trPr>
        <w:tc>
          <w:tcPr>
            <w:tcW w:w="8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Приложение №3</w:t>
            </w:r>
          </w:p>
        </w:tc>
      </w:tr>
      <w:tr w:rsidR="008300B1" w:rsidRPr="008300B1" w:rsidTr="008300B1">
        <w:trPr>
          <w:trHeight w:val="360"/>
        </w:trPr>
        <w:tc>
          <w:tcPr>
            <w:tcW w:w="8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8300B1" w:rsidRPr="008300B1" w:rsidTr="008300B1">
        <w:trPr>
          <w:trHeight w:val="360"/>
        </w:trPr>
        <w:tc>
          <w:tcPr>
            <w:tcW w:w="8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7B3545" w:rsidP="007B354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8300B1" w:rsidRPr="008300B1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07.10.2022</w:t>
            </w:r>
            <w:r w:rsidR="008300B1"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26/87-рс</w:t>
            </w:r>
          </w:p>
        </w:tc>
      </w:tr>
      <w:tr w:rsidR="008300B1" w:rsidRPr="008300B1" w:rsidTr="008300B1">
        <w:trPr>
          <w:trHeight w:val="348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РАЙОННОГО БЮДЖЕТА НА 2022 ГОД И НА ПЛАНОВЫЙ ПЕРИОД 2023</w:t>
            </w:r>
            <w:proofErr w:type="gram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2024 ГОДОВ ПО РАЗДЕЛАМ И ПОДРАЗДЕЛАМ КЛАССИФИКАЦИИ РАСХОДОВ БЮДЖЕТА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1" w:name="RANGE!A5"/>
            <w:r w:rsidRPr="008300B1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2" w:name="RANGE!A6:G27"/>
            <w:r w:rsidRPr="008300B1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8300B1" w:rsidRPr="008300B1" w:rsidTr="008300B1">
        <w:trPr>
          <w:trHeight w:val="34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2 197,8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1 452,3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1 325,1</w:t>
            </w:r>
          </w:p>
        </w:tc>
      </w:tr>
      <w:tr w:rsidR="008300B1" w:rsidRPr="008300B1" w:rsidTr="008300B1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8300B1">
        <w:trPr>
          <w:trHeight w:val="144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8300B1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8300B1">
        <w:trPr>
          <w:trHeight w:val="34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8300B1">
        <w:trPr>
          <w:trHeight w:val="696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8300B1">
        <w:trPr>
          <w:trHeight w:val="108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8300B1">
        <w:trPr>
          <w:trHeight w:val="34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720,1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558,2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933,0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364,8</w:t>
            </w:r>
          </w:p>
        </w:tc>
      </w:tr>
      <w:tr w:rsidR="008300B1" w:rsidRPr="008300B1" w:rsidTr="008300B1">
        <w:trPr>
          <w:trHeight w:val="34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4 133,5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1 223,3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4 106,6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8300B1">
        <w:trPr>
          <w:trHeight w:val="34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8300B1">
        <w:trPr>
          <w:trHeight w:val="34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8300B1">
        <w:trPr>
          <w:trHeight w:val="3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8300B1">
        <w:trPr>
          <w:trHeight w:val="34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286,9</w:t>
            </w:r>
          </w:p>
        </w:tc>
      </w:tr>
      <w:tr w:rsidR="008300B1" w:rsidRPr="008300B1" w:rsidTr="008300B1">
        <w:trPr>
          <w:trHeight w:val="348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9 397,8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6 202,2</w:t>
            </w:r>
          </w:p>
        </w:tc>
      </w:tr>
    </w:tbl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tbl>
      <w:tblPr>
        <w:tblW w:w="15597" w:type="dxa"/>
        <w:tblInd w:w="-318" w:type="dxa"/>
        <w:tblLook w:val="04A0"/>
      </w:tblPr>
      <w:tblGrid>
        <w:gridCol w:w="6380"/>
        <w:gridCol w:w="889"/>
        <w:gridCol w:w="1047"/>
        <w:gridCol w:w="559"/>
        <w:gridCol w:w="1639"/>
        <w:gridCol w:w="454"/>
        <w:gridCol w:w="636"/>
        <w:gridCol w:w="1296"/>
        <w:gridCol w:w="1134"/>
        <w:gridCol w:w="1563"/>
      </w:tblGrid>
      <w:tr w:rsidR="008300B1" w:rsidRPr="008300B1" w:rsidTr="000C5AE6">
        <w:trPr>
          <w:trHeight w:val="360"/>
        </w:trPr>
        <w:tc>
          <w:tcPr>
            <w:tcW w:w="105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8300B1" w:rsidRPr="008300B1" w:rsidTr="000C5AE6">
        <w:trPr>
          <w:trHeight w:val="360"/>
        </w:trPr>
        <w:tc>
          <w:tcPr>
            <w:tcW w:w="105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8300B1" w:rsidRPr="008300B1" w:rsidTr="000C5AE6">
        <w:trPr>
          <w:trHeight w:val="72"/>
        </w:trPr>
        <w:tc>
          <w:tcPr>
            <w:tcW w:w="105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8300B1" w:rsidRPr="008300B1" w:rsidTr="000C5AE6">
        <w:trPr>
          <w:trHeight w:val="120"/>
        </w:trPr>
        <w:tc>
          <w:tcPr>
            <w:tcW w:w="105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8300B1" w:rsidRPr="008300B1" w:rsidTr="000C5AE6">
        <w:trPr>
          <w:trHeight w:val="360"/>
        </w:trPr>
        <w:tc>
          <w:tcPr>
            <w:tcW w:w="105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7B3545" w:rsidP="007B354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8300B1" w:rsidRPr="008300B1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07.10.2022 № 26/87-рс</w:t>
            </w:r>
          </w:p>
        </w:tc>
      </w:tr>
      <w:tr w:rsidR="008300B1" w:rsidRPr="008300B1" w:rsidTr="000C5AE6">
        <w:trPr>
          <w:trHeight w:val="348"/>
        </w:trPr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районного бюджета на 2022 год и на плановый период 2023 и 2024 годов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3" w:name="RANGE!A7"/>
            <w:r w:rsidRPr="008300B1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4" w:name="RANGE!A8:J97"/>
            <w:r w:rsidRPr="008300B1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4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</w:tr>
      <w:tr w:rsidR="008300B1" w:rsidRPr="008300B1" w:rsidTr="006C58E5">
        <w:trPr>
          <w:trHeight w:val="102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9 391,8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5 663,9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5 915,3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1 452,3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1 325,1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194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0C5AE6">
            <w:pPr>
              <w:ind w:left="33" w:hanging="3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</w:t>
            </w:r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раз</w:t>
            </w:r>
            <w:r w:rsidR="006C58E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витие</w:t>
            </w:r>
            <w:proofErr w:type="spellEnd"/>
            <w:proofErr w:type="gram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11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12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00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152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1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318,6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191,4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</w:tr>
      <w:tr w:rsidR="008300B1" w:rsidRPr="008300B1" w:rsidTr="006C58E5">
        <w:trPr>
          <w:trHeight w:val="11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19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2019 - 2024 годы»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район».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131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</w:tr>
      <w:tr w:rsidR="008300B1" w:rsidRPr="008300B1" w:rsidTr="006C58E5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</w:tr>
      <w:tr w:rsidR="008300B1" w:rsidRPr="008300B1" w:rsidTr="006C58E5">
        <w:trPr>
          <w:trHeight w:val="16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194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12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Уплата членских взносов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1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10 0 06  10010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10 0 06 10010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10 0 06 10010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16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2019-2024 год"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12,2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11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226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2019-2024гг."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70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9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720,1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558,2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933,0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8300B1" w:rsidRPr="008300B1" w:rsidTr="006C58E5">
        <w:trPr>
          <w:trHeight w:val="18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 района Оренбургской области на 2017-2030 годы»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7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358,2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8300B1" w:rsidRPr="008300B1" w:rsidTr="006C58E5">
        <w:trPr>
          <w:trHeight w:val="99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364,8</w:t>
            </w:r>
          </w:p>
        </w:tc>
      </w:tr>
      <w:tr w:rsidR="008300B1" w:rsidRPr="008300B1" w:rsidTr="006C58E5">
        <w:trPr>
          <w:trHeight w:val="1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системы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градорегулирования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в 2014-2016гг."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7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1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92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16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4 133,5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1 223,3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1 223,3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4 106,6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17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4 106,6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9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"Обеспечение сохранности и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безперебойности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13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 на 2019-2024гг."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70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14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  на 2019-2024гг."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14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10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15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14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«Создание стимулов, способствующих сохранению высококвалифицированного  кадрового состава муниципальных служащих»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Выплата пенсии муниципальным служащим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300B1" w:rsidRPr="008300B1" w:rsidTr="006C58E5">
        <w:trPr>
          <w:trHeight w:val="34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286,9</w:t>
            </w:r>
          </w:p>
        </w:tc>
      </w:tr>
      <w:tr w:rsidR="008300B1" w:rsidRPr="008300B1" w:rsidTr="006C58E5">
        <w:trPr>
          <w:trHeight w:val="34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6 202,2</w:t>
            </w:r>
          </w:p>
        </w:tc>
      </w:tr>
    </w:tbl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tbl>
      <w:tblPr>
        <w:tblW w:w="15362" w:type="dxa"/>
        <w:tblInd w:w="-34" w:type="dxa"/>
        <w:tblLayout w:type="fixed"/>
        <w:tblLook w:val="04A0"/>
      </w:tblPr>
      <w:tblGrid>
        <w:gridCol w:w="5812"/>
        <w:gridCol w:w="992"/>
        <w:gridCol w:w="1134"/>
        <w:gridCol w:w="1684"/>
        <w:gridCol w:w="301"/>
        <w:gridCol w:w="992"/>
        <w:gridCol w:w="1287"/>
        <w:gridCol w:w="1580"/>
        <w:gridCol w:w="1580"/>
      </w:tblGrid>
      <w:tr w:rsidR="008300B1" w:rsidRPr="008300B1" w:rsidTr="006C58E5">
        <w:trPr>
          <w:trHeight w:val="360"/>
        </w:trPr>
        <w:tc>
          <w:tcPr>
            <w:tcW w:w="96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Приложение № 5</w:t>
            </w:r>
          </w:p>
        </w:tc>
      </w:tr>
      <w:tr w:rsidR="008300B1" w:rsidRPr="008300B1" w:rsidTr="006C58E5">
        <w:trPr>
          <w:trHeight w:val="360"/>
        </w:trPr>
        <w:tc>
          <w:tcPr>
            <w:tcW w:w="96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8300B1" w:rsidRPr="008300B1" w:rsidTr="006C58E5">
        <w:trPr>
          <w:trHeight w:val="360"/>
        </w:trPr>
        <w:tc>
          <w:tcPr>
            <w:tcW w:w="96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</w:tr>
      <w:tr w:rsidR="008300B1" w:rsidRPr="008300B1" w:rsidTr="006C58E5">
        <w:trPr>
          <w:trHeight w:val="360"/>
        </w:trPr>
        <w:tc>
          <w:tcPr>
            <w:tcW w:w="96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300B1" w:rsidRPr="008300B1" w:rsidTr="006C58E5">
        <w:trPr>
          <w:trHeight w:val="360"/>
        </w:trPr>
        <w:tc>
          <w:tcPr>
            <w:tcW w:w="96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7B354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7B3545">
              <w:rPr>
                <w:rFonts w:eastAsia="Times New Roman"/>
                <w:color w:val="000000"/>
                <w:sz w:val="28"/>
                <w:szCs w:val="28"/>
              </w:rPr>
              <w:t>07.10.2022</w:t>
            </w: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 w:rsidR="007B3545">
              <w:rPr>
                <w:rFonts w:eastAsia="Times New Roman"/>
                <w:color w:val="000000"/>
                <w:sz w:val="28"/>
                <w:szCs w:val="28"/>
              </w:rPr>
              <w:t>26/87-рс</w:t>
            </w:r>
          </w:p>
        </w:tc>
      </w:tr>
      <w:tr w:rsidR="008300B1" w:rsidRPr="008300B1" w:rsidTr="006C58E5">
        <w:trPr>
          <w:trHeight w:val="348"/>
        </w:trPr>
        <w:tc>
          <w:tcPr>
            <w:tcW w:w="15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районного бюджета по разделам,  подразделам, </w:t>
            </w:r>
          </w:p>
        </w:tc>
      </w:tr>
      <w:tr w:rsidR="008300B1" w:rsidRPr="008300B1" w:rsidTr="006C58E5">
        <w:trPr>
          <w:trHeight w:val="348"/>
        </w:trPr>
        <w:tc>
          <w:tcPr>
            <w:tcW w:w="15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целевым статьям (муниципальным программам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и</w:t>
            </w:r>
            <w:proofErr w:type="gramEnd"/>
          </w:p>
        </w:tc>
      </w:tr>
      <w:tr w:rsidR="008300B1" w:rsidRPr="008300B1" w:rsidTr="006C58E5">
        <w:trPr>
          <w:trHeight w:val="348"/>
        </w:trPr>
        <w:tc>
          <w:tcPr>
            <w:tcW w:w="15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и подгруппам видов расходов классификации расходов бюджета на 2022 год и плановый период 2023 и 2024 годов</w:t>
            </w:r>
            <w:proofErr w:type="gramEnd"/>
          </w:p>
        </w:tc>
      </w:tr>
      <w:tr w:rsidR="008300B1" w:rsidRPr="008300B1" w:rsidTr="006C58E5">
        <w:trPr>
          <w:trHeight w:val="348"/>
        </w:trPr>
        <w:tc>
          <w:tcPr>
            <w:tcW w:w="15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5" w:name="RANGE!A10"/>
            <w:r w:rsidRPr="008300B1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6" w:name="RANGE!A11:I100"/>
            <w:r w:rsidRPr="008300B1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8300B1" w:rsidRPr="008300B1" w:rsidTr="006C58E5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2 197,8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1 452,3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1 325,1</w:t>
            </w:r>
          </w:p>
        </w:tc>
      </w:tr>
      <w:tr w:rsidR="008300B1" w:rsidRPr="008300B1" w:rsidTr="006C58E5">
        <w:trPr>
          <w:trHeight w:val="9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18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11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5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16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19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15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9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6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</w:tr>
      <w:tr w:rsidR="008300B1" w:rsidRPr="008300B1" w:rsidTr="006C58E5">
        <w:trPr>
          <w:trHeight w:val="9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693,6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318,6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191,4</w:t>
            </w:r>
          </w:p>
        </w:tc>
      </w:tr>
      <w:tr w:rsidR="008300B1" w:rsidRPr="008300B1" w:rsidTr="006C58E5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</w:tr>
      <w:tr w:rsidR="008300B1" w:rsidRPr="008300B1" w:rsidTr="006C58E5">
        <w:trPr>
          <w:trHeight w:val="1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19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2019 - 2024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9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15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</w:tr>
      <w:tr w:rsidR="008300B1" w:rsidRPr="008300B1" w:rsidTr="006C58E5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13,6</w:t>
            </w:r>
          </w:p>
        </w:tc>
      </w:tr>
      <w:tr w:rsidR="008300B1" w:rsidRPr="008300B1" w:rsidTr="006C58E5">
        <w:trPr>
          <w:trHeight w:val="16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</w:tr>
      <w:tr w:rsidR="008300B1" w:rsidRPr="008300B1" w:rsidTr="006C58E5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13,4</w:t>
            </w:r>
          </w:p>
        </w:tc>
      </w:tr>
      <w:tr w:rsidR="008300B1" w:rsidRPr="008300B1" w:rsidTr="006C58E5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20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16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Уплата членских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17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10 0 06  10010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6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10 0 06  10010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7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10 0 06 10010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17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2019-2024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10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</w:tr>
      <w:tr w:rsidR="008300B1" w:rsidRPr="008300B1" w:rsidTr="006C58E5">
        <w:trPr>
          <w:trHeight w:val="8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12,2</w:t>
            </w:r>
          </w:p>
        </w:tc>
      </w:tr>
      <w:tr w:rsidR="008300B1" w:rsidRPr="008300B1" w:rsidTr="006C58E5">
        <w:trPr>
          <w:trHeight w:val="5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1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25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2019-2024гг."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9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9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9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720,1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558,2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933,0</w:t>
            </w:r>
          </w:p>
        </w:tc>
      </w:tr>
      <w:tr w:rsidR="008300B1" w:rsidRPr="008300B1" w:rsidTr="006C58E5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8300B1" w:rsidRPr="008300B1" w:rsidTr="006C58E5">
        <w:trPr>
          <w:trHeight w:val="1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 района Оренбургской области на 2017-2030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8300B1" w:rsidRPr="008300B1" w:rsidTr="006C58E5">
        <w:trPr>
          <w:trHeight w:val="10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9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9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9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358,2</w:t>
            </w:r>
          </w:p>
        </w:tc>
      </w:tr>
      <w:tr w:rsidR="008300B1" w:rsidRPr="008300B1" w:rsidTr="006C58E5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8300B1" w:rsidRPr="008300B1" w:rsidTr="006C58E5">
        <w:trPr>
          <w:trHeight w:val="8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8300B1" w:rsidRPr="008300B1" w:rsidTr="006C58E5">
        <w:trPr>
          <w:trHeight w:val="9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8300B1" w:rsidRPr="008300B1" w:rsidTr="006C58E5">
        <w:trPr>
          <w:trHeight w:val="8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="003F2D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8300B1" w:rsidRPr="008300B1" w:rsidTr="006C58E5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364,8</w:t>
            </w:r>
          </w:p>
        </w:tc>
      </w:tr>
      <w:tr w:rsidR="008300B1" w:rsidRPr="008300B1" w:rsidTr="006C58E5">
        <w:trPr>
          <w:trHeight w:val="1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градорегулирования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в 2014-2016гг."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9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10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9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19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9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4 133,5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1 223,3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1 223,3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4 106,6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16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4 106,6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1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"Обеспечение сохранности и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безперебойности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9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9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9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9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11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 на 2019-2024гг."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8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8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1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  на 2019-2024гг."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1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8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4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19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1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Основное мероприятие «Создание стимулов, способствующих сохранению высококвалифицированного  кадрового состава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Выплата пенсии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286,9</w:t>
            </w:r>
          </w:p>
        </w:tc>
      </w:tr>
      <w:tr w:rsidR="008300B1" w:rsidRPr="008300B1" w:rsidTr="006C58E5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9 397,8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6 202,2</w:t>
            </w:r>
          </w:p>
        </w:tc>
      </w:tr>
      <w:tr w:rsidR="008300B1" w:rsidRPr="008300B1" w:rsidTr="006C58E5">
        <w:trPr>
          <w:trHeight w:val="28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B1" w:rsidRPr="008300B1" w:rsidRDefault="008300B1" w:rsidP="008300B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p w:rsidR="008300B1" w:rsidRDefault="008300B1" w:rsidP="00D63344"/>
    <w:tbl>
      <w:tblPr>
        <w:tblW w:w="15482" w:type="dxa"/>
        <w:tblInd w:w="-34" w:type="dxa"/>
        <w:tblLook w:val="04A0"/>
      </w:tblPr>
      <w:tblGrid>
        <w:gridCol w:w="6993"/>
        <w:gridCol w:w="2085"/>
        <w:gridCol w:w="520"/>
        <w:gridCol w:w="70"/>
        <w:gridCol w:w="504"/>
        <w:gridCol w:w="636"/>
        <w:gridCol w:w="1558"/>
        <w:gridCol w:w="1558"/>
        <w:gridCol w:w="1558"/>
      </w:tblGrid>
      <w:tr w:rsidR="008300B1" w:rsidRPr="008300B1" w:rsidTr="006C58E5">
        <w:trPr>
          <w:trHeight w:val="360"/>
        </w:trPr>
        <w:tc>
          <w:tcPr>
            <w:tcW w:w="96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8300B1" w:rsidRPr="008300B1" w:rsidTr="006C58E5">
        <w:trPr>
          <w:trHeight w:val="360"/>
        </w:trPr>
        <w:tc>
          <w:tcPr>
            <w:tcW w:w="9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8300B1" w:rsidRPr="008300B1" w:rsidTr="006C58E5">
        <w:trPr>
          <w:trHeight w:val="360"/>
        </w:trPr>
        <w:tc>
          <w:tcPr>
            <w:tcW w:w="9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8300B1" w:rsidRPr="008300B1" w:rsidTr="006C58E5">
        <w:trPr>
          <w:trHeight w:val="360"/>
        </w:trPr>
        <w:tc>
          <w:tcPr>
            <w:tcW w:w="9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300B1" w:rsidRPr="008300B1" w:rsidTr="006C58E5">
        <w:trPr>
          <w:trHeight w:val="360"/>
        </w:trPr>
        <w:tc>
          <w:tcPr>
            <w:tcW w:w="9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7B354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7B3545">
              <w:rPr>
                <w:rFonts w:eastAsia="Times New Roman"/>
                <w:color w:val="000000"/>
                <w:sz w:val="28"/>
                <w:szCs w:val="28"/>
              </w:rPr>
              <w:t xml:space="preserve"> 07.10.2022</w:t>
            </w: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 w:rsidR="007B3545">
              <w:rPr>
                <w:rFonts w:eastAsia="Times New Roman"/>
                <w:color w:val="000000"/>
                <w:sz w:val="28"/>
                <w:szCs w:val="28"/>
              </w:rPr>
              <w:t xml:space="preserve"> 26/87-рс</w:t>
            </w:r>
          </w:p>
        </w:tc>
      </w:tr>
      <w:tr w:rsidR="008300B1" w:rsidRPr="008300B1" w:rsidTr="006C58E5">
        <w:trPr>
          <w:trHeight w:val="348"/>
        </w:trPr>
        <w:tc>
          <w:tcPr>
            <w:tcW w:w="15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целевым статьям (муниципальным программам и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 разделам подразделам группам и подгруппам </w:t>
            </w:r>
            <w:proofErr w:type="gram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 и 2024 годов</w:t>
            </w:r>
          </w:p>
        </w:tc>
      </w:tr>
      <w:tr w:rsidR="008300B1" w:rsidRPr="008300B1" w:rsidTr="006C58E5">
        <w:trPr>
          <w:trHeight w:val="348"/>
        </w:trPr>
        <w:tc>
          <w:tcPr>
            <w:tcW w:w="15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ind w:firstLineChars="100" w:firstLine="281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7" w:name="RANGE!A8"/>
            <w:r w:rsidRPr="008300B1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8" w:name="RANGE!A9:I72"/>
            <w:r w:rsidRPr="008300B1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8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8300B1" w:rsidRPr="008300B1" w:rsidTr="006C58E5">
        <w:trPr>
          <w:trHeight w:val="2202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2019-2024гг."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519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756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муниципальн</w:t>
            </w:r>
            <w:proofErr w:type="spellEnd"/>
            <w:r w:rsidR="001D7C0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ых</w:t>
            </w:r>
            <w:proofErr w:type="spellEnd"/>
            <w:proofErr w:type="gram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>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1263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системы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градорегулирования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в 2014-2016гг."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701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598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8300B1" w:rsidRPr="008300B1" w:rsidTr="006C58E5">
        <w:trPr>
          <w:trHeight w:val="1373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 на 2019-2024гг."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684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61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8300B1" w:rsidRPr="008300B1" w:rsidTr="006C58E5">
        <w:trPr>
          <w:trHeight w:val="1392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  на 2019-2024гг."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952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2 126,6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8300B1" w:rsidRPr="008300B1" w:rsidTr="006C58E5">
        <w:trPr>
          <w:trHeight w:val="1694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4 106,6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9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1D7C0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"Обеспечение сохранности и бе</w:t>
            </w:r>
            <w:r w:rsidR="001D7C0F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8300B1">
              <w:rPr>
                <w:rFonts w:eastAsia="Times New Roman"/>
                <w:color w:val="000000"/>
                <w:sz w:val="28"/>
                <w:szCs w:val="28"/>
              </w:rPr>
              <w:t>перебойности функционирования объектов коммунальной инфраструктуры"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741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645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2 893,3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1419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района Оренбургской области на 2017-2030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718,3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568,2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746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701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508,6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358,2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8300B1" w:rsidRPr="008300B1" w:rsidTr="006C58E5">
        <w:trPr>
          <w:trHeight w:val="646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408,6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8300B1" w:rsidRPr="008300B1" w:rsidTr="006C58E5">
        <w:trPr>
          <w:trHeight w:val="614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408,6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8300B1" w:rsidRPr="008300B1" w:rsidTr="006C58E5">
        <w:trPr>
          <w:trHeight w:val="1658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2 213,9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1 427,1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1 299,9</w:t>
            </w:r>
          </w:p>
        </w:tc>
      </w:tr>
      <w:tr w:rsidR="008300B1" w:rsidRPr="008300B1" w:rsidTr="006C58E5">
        <w:trPr>
          <w:trHeight w:val="144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1 430,4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907,8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780,6</w:t>
            </w:r>
          </w:p>
        </w:tc>
      </w:tr>
      <w:tr w:rsidR="008300B1" w:rsidRPr="008300B1" w:rsidTr="006C58E5">
        <w:trPr>
          <w:trHeight w:val="655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1 429,2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8300B1" w:rsidRPr="008300B1" w:rsidTr="006C58E5">
        <w:trPr>
          <w:trHeight w:val="72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733,9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</w:tr>
      <w:tr w:rsidR="008300B1" w:rsidRPr="008300B1" w:rsidTr="006C58E5">
        <w:trPr>
          <w:trHeight w:val="688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693,6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318,6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191,4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Уплата членских взносов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300B1" w:rsidRPr="008300B1" w:rsidTr="006C58E5">
        <w:trPr>
          <w:trHeight w:val="144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24729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"Основное мероприятие «Создание стимулов, способствующих сохранению высококвалифицированного  кадрового состава муниципальных служащих»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Выплата пенсии муниципальным служащим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72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72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72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538,7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122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1337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72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10 0 06 10010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300B1" w:rsidRPr="008300B1" w:rsidTr="006C58E5">
        <w:trPr>
          <w:trHeight w:val="174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2019-2024 год"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8300B1" w:rsidRPr="008300B1" w:rsidTr="006C58E5">
        <w:trPr>
          <w:trHeight w:val="72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</w:tr>
      <w:tr w:rsidR="008300B1" w:rsidRPr="008300B1" w:rsidTr="006C58E5">
        <w:trPr>
          <w:trHeight w:val="586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12,2</w:t>
            </w:r>
          </w:p>
        </w:tc>
      </w:tr>
      <w:tr w:rsidR="008300B1" w:rsidRPr="008300B1" w:rsidTr="006C58E5">
        <w:trPr>
          <w:trHeight w:val="163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2019 - 2024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108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район».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1315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8300B1" w:rsidRPr="008300B1" w:rsidTr="006C58E5">
        <w:trPr>
          <w:trHeight w:val="348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286,9</w:t>
            </w:r>
          </w:p>
        </w:tc>
      </w:tr>
      <w:tr w:rsidR="008300B1" w:rsidRPr="008300B1" w:rsidTr="006C58E5">
        <w:trPr>
          <w:trHeight w:val="360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286,9</w:t>
            </w:r>
          </w:p>
        </w:tc>
      </w:tr>
      <w:tr w:rsidR="008300B1" w:rsidRPr="008300B1" w:rsidTr="006C58E5">
        <w:trPr>
          <w:trHeight w:val="348"/>
        </w:trPr>
        <w:tc>
          <w:tcPr>
            <w:tcW w:w="6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9 397,8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6 202,2</w:t>
            </w:r>
          </w:p>
        </w:tc>
      </w:tr>
    </w:tbl>
    <w:p w:rsidR="008300B1" w:rsidRDefault="008300B1" w:rsidP="00D63344"/>
    <w:p w:rsidR="008300B1" w:rsidRDefault="008300B1" w:rsidP="00D63344"/>
    <w:tbl>
      <w:tblPr>
        <w:tblW w:w="14400" w:type="dxa"/>
        <w:tblInd w:w="96" w:type="dxa"/>
        <w:tblLook w:val="04A0"/>
      </w:tblPr>
      <w:tblGrid>
        <w:gridCol w:w="4123"/>
        <w:gridCol w:w="4537"/>
        <w:gridCol w:w="1842"/>
        <w:gridCol w:w="1276"/>
        <w:gridCol w:w="1275"/>
        <w:gridCol w:w="1347"/>
      </w:tblGrid>
      <w:tr w:rsidR="008300B1" w:rsidRPr="008300B1" w:rsidTr="008300B1">
        <w:trPr>
          <w:trHeight w:val="360"/>
        </w:trPr>
        <w:tc>
          <w:tcPr>
            <w:tcW w:w="8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Приложение №8</w:t>
            </w:r>
          </w:p>
        </w:tc>
      </w:tr>
      <w:tr w:rsidR="008300B1" w:rsidRPr="008300B1" w:rsidTr="008300B1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8300B1" w:rsidRPr="008300B1" w:rsidTr="008300B1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8300B1" w:rsidRPr="008300B1" w:rsidTr="008300B1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24729B" w:rsidP="008300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300B1" w:rsidRPr="008300B1" w:rsidTr="008300B1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7B354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7B3545">
              <w:rPr>
                <w:rFonts w:eastAsia="Times New Roman"/>
                <w:color w:val="000000"/>
                <w:sz w:val="28"/>
                <w:szCs w:val="28"/>
              </w:rPr>
              <w:t>07.10.2022</w:t>
            </w: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  <w:r w:rsidR="007B3545">
              <w:rPr>
                <w:rFonts w:eastAsia="Times New Roman"/>
                <w:color w:val="000000"/>
                <w:sz w:val="28"/>
                <w:szCs w:val="28"/>
              </w:rPr>
              <w:t xml:space="preserve"> 26/87-рс</w:t>
            </w:r>
          </w:p>
        </w:tc>
      </w:tr>
      <w:tr w:rsidR="008300B1" w:rsidRPr="008300B1" w:rsidTr="008300B1">
        <w:trPr>
          <w:trHeight w:val="348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 бюджета</w:t>
            </w:r>
          </w:p>
        </w:tc>
      </w:tr>
      <w:tr w:rsidR="008300B1" w:rsidRPr="008300B1" w:rsidTr="008300B1">
        <w:trPr>
          <w:trHeight w:val="348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9" w:name="RANGE!A8:F19"/>
            <w:r w:rsidRPr="008300B1">
              <w:rPr>
                <w:rFonts w:eastAsia="Times New Roman"/>
                <w:color w:val="000000"/>
                <w:sz w:val="28"/>
                <w:szCs w:val="28"/>
              </w:rPr>
              <w:t>Код</w:t>
            </w:r>
            <w:bookmarkEnd w:id="9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B1" w:rsidRPr="008300B1" w:rsidRDefault="008300B1" w:rsidP="008300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24729B">
        <w:trPr>
          <w:trHeight w:val="6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-8 854,8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-5 806,4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-6 202,2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-8 854,8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-5 806,4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-6 202,2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-8 854,8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-5 806,4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-6 202,2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-8 854,8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-5 806,4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-6 202,2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9 397,8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6 202,2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8300B1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8300B1">
              <w:rPr>
                <w:rFonts w:eastAsia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9 397,8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6 202,2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9 397,8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6 202,2</w:t>
            </w:r>
          </w:p>
        </w:tc>
      </w:tr>
      <w:tr w:rsidR="008300B1" w:rsidRPr="008300B1" w:rsidTr="0024729B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9 397,8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color w:val="000000"/>
                <w:sz w:val="28"/>
                <w:szCs w:val="28"/>
              </w:rPr>
              <w:t>6 202,2</w:t>
            </w:r>
          </w:p>
        </w:tc>
      </w:tr>
      <w:tr w:rsidR="008300B1" w:rsidRPr="008300B1" w:rsidTr="0024729B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1" w:rsidRPr="008300B1" w:rsidRDefault="008300B1" w:rsidP="008300B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300B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8300B1" w:rsidRDefault="008300B1" w:rsidP="00D63344"/>
    <w:sectPr w:rsidR="008300B1" w:rsidSect="000C5AE6">
      <w:pgSz w:w="16838" w:h="11906" w:orient="landscape"/>
      <w:pgMar w:top="851" w:right="962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032C2"/>
    <w:rsid w:val="00010570"/>
    <w:rsid w:val="00025871"/>
    <w:rsid w:val="00037BD8"/>
    <w:rsid w:val="00044860"/>
    <w:rsid w:val="00094C81"/>
    <w:rsid w:val="000A0C01"/>
    <w:rsid w:val="000C5AE6"/>
    <w:rsid w:val="000D5953"/>
    <w:rsid w:val="000E0213"/>
    <w:rsid w:val="000E33BA"/>
    <w:rsid w:val="000E6B53"/>
    <w:rsid w:val="000F68D6"/>
    <w:rsid w:val="00112BFD"/>
    <w:rsid w:val="0012240F"/>
    <w:rsid w:val="00127BBC"/>
    <w:rsid w:val="00133A9B"/>
    <w:rsid w:val="00135828"/>
    <w:rsid w:val="00143004"/>
    <w:rsid w:val="0014604C"/>
    <w:rsid w:val="001610A4"/>
    <w:rsid w:val="00162CCE"/>
    <w:rsid w:val="001679F7"/>
    <w:rsid w:val="001A00FF"/>
    <w:rsid w:val="001A493E"/>
    <w:rsid w:val="001B1111"/>
    <w:rsid w:val="001B5A0A"/>
    <w:rsid w:val="001D7C0F"/>
    <w:rsid w:val="001E45F7"/>
    <w:rsid w:val="00240CA5"/>
    <w:rsid w:val="0024729B"/>
    <w:rsid w:val="00272F2F"/>
    <w:rsid w:val="00283EA6"/>
    <w:rsid w:val="00296271"/>
    <w:rsid w:val="0030339E"/>
    <w:rsid w:val="00341EBB"/>
    <w:rsid w:val="003420A1"/>
    <w:rsid w:val="00356394"/>
    <w:rsid w:val="00357616"/>
    <w:rsid w:val="003A27E6"/>
    <w:rsid w:val="003B493D"/>
    <w:rsid w:val="003B5353"/>
    <w:rsid w:val="003F2D90"/>
    <w:rsid w:val="004070F7"/>
    <w:rsid w:val="004072F8"/>
    <w:rsid w:val="004363E2"/>
    <w:rsid w:val="004839A6"/>
    <w:rsid w:val="004968FA"/>
    <w:rsid w:val="004D0BB6"/>
    <w:rsid w:val="004E06B7"/>
    <w:rsid w:val="004E62ED"/>
    <w:rsid w:val="00501B48"/>
    <w:rsid w:val="00517DEE"/>
    <w:rsid w:val="00583D23"/>
    <w:rsid w:val="0058674A"/>
    <w:rsid w:val="005A49B5"/>
    <w:rsid w:val="005B7945"/>
    <w:rsid w:val="0060723C"/>
    <w:rsid w:val="006118F1"/>
    <w:rsid w:val="00620AE4"/>
    <w:rsid w:val="00677E4B"/>
    <w:rsid w:val="006A0186"/>
    <w:rsid w:val="006A0936"/>
    <w:rsid w:val="006C0A95"/>
    <w:rsid w:val="006C58E5"/>
    <w:rsid w:val="006F140E"/>
    <w:rsid w:val="00740FD7"/>
    <w:rsid w:val="00760D16"/>
    <w:rsid w:val="00763A2A"/>
    <w:rsid w:val="0077102D"/>
    <w:rsid w:val="007B224B"/>
    <w:rsid w:val="007B3545"/>
    <w:rsid w:val="007D0ACF"/>
    <w:rsid w:val="00823EA1"/>
    <w:rsid w:val="008300B1"/>
    <w:rsid w:val="00835EC2"/>
    <w:rsid w:val="008371C1"/>
    <w:rsid w:val="00850258"/>
    <w:rsid w:val="008578F8"/>
    <w:rsid w:val="00890404"/>
    <w:rsid w:val="008D34D8"/>
    <w:rsid w:val="008D7FEC"/>
    <w:rsid w:val="008E2F84"/>
    <w:rsid w:val="00992B4B"/>
    <w:rsid w:val="009A77BB"/>
    <w:rsid w:val="009B3D6D"/>
    <w:rsid w:val="009D088D"/>
    <w:rsid w:val="009F04E9"/>
    <w:rsid w:val="00A140CE"/>
    <w:rsid w:val="00A90651"/>
    <w:rsid w:val="00AF4C1F"/>
    <w:rsid w:val="00B14E50"/>
    <w:rsid w:val="00B60E31"/>
    <w:rsid w:val="00B85A52"/>
    <w:rsid w:val="00B91FDF"/>
    <w:rsid w:val="00B9568D"/>
    <w:rsid w:val="00BA3ED0"/>
    <w:rsid w:val="00BA64FE"/>
    <w:rsid w:val="00BB6295"/>
    <w:rsid w:val="00C4193E"/>
    <w:rsid w:val="00C41A51"/>
    <w:rsid w:val="00C44C7A"/>
    <w:rsid w:val="00C51057"/>
    <w:rsid w:val="00C82F9B"/>
    <w:rsid w:val="00C97060"/>
    <w:rsid w:val="00CB53B5"/>
    <w:rsid w:val="00CF0723"/>
    <w:rsid w:val="00D03B34"/>
    <w:rsid w:val="00D106BF"/>
    <w:rsid w:val="00D22D79"/>
    <w:rsid w:val="00D54B88"/>
    <w:rsid w:val="00D63344"/>
    <w:rsid w:val="00D76059"/>
    <w:rsid w:val="00D80766"/>
    <w:rsid w:val="00D93775"/>
    <w:rsid w:val="00D96A1C"/>
    <w:rsid w:val="00DB52B7"/>
    <w:rsid w:val="00DD0E0C"/>
    <w:rsid w:val="00DE3404"/>
    <w:rsid w:val="00DF7C4E"/>
    <w:rsid w:val="00E029F7"/>
    <w:rsid w:val="00E300C5"/>
    <w:rsid w:val="00E377F2"/>
    <w:rsid w:val="00E50C8E"/>
    <w:rsid w:val="00EA46FF"/>
    <w:rsid w:val="00ED6952"/>
    <w:rsid w:val="00EE7F82"/>
    <w:rsid w:val="00EF0F86"/>
    <w:rsid w:val="00F62429"/>
    <w:rsid w:val="00F67076"/>
    <w:rsid w:val="00F74D92"/>
    <w:rsid w:val="00FA6720"/>
    <w:rsid w:val="00FD1735"/>
    <w:rsid w:val="00FD4FB7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character" w:styleId="a4">
    <w:name w:val="Hyperlink"/>
    <w:uiPriority w:val="99"/>
    <w:unhideWhenUsed/>
    <w:rsid w:val="003A27E6"/>
    <w:rPr>
      <w:color w:val="0000FF"/>
      <w:u w:val="single"/>
    </w:rPr>
  </w:style>
  <w:style w:type="character" w:styleId="a5">
    <w:name w:val="FollowedHyperlink"/>
    <w:uiPriority w:val="99"/>
    <w:unhideWhenUsed/>
    <w:rsid w:val="003A27E6"/>
    <w:rPr>
      <w:color w:val="800080"/>
      <w:u w:val="single"/>
    </w:rPr>
  </w:style>
  <w:style w:type="paragraph" w:customStyle="1" w:styleId="xl65">
    <w:name w:val="xl65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68">
    <w:name w:val="xl6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9">
    <w:name w:val="xl6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0">
    <w:name w:val="xl7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1">
    <w:name w:val="xl7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75">
    <w:name w:val="xl7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7">
    <w:name w:val="xl7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2">
    <w:name w:val="xl82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3">
    <w:name w:val="xl83"/>
    <w:basedOn w:val="a"/>
    <w:rsid w:val="003A27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84">
    <w:name w:val="xl84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6">
    <w:name w:val="xl8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7">
    <w:name w:val="xl8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8">
    <w:name w:val="xl8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0">
    <w:name w:val="xl9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1">
    <w:name w:val="xl9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a"/>
    <w:rsid w:val="003A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3">
    <w:name w:val="xl93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94">
    <w:name w:val="xl94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5">
    <w:name w:val="xl9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6">
    <w:name w:val="xl9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7">
    <w:name w:val="xl9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98">
    <w:name w:val="xl9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9">
    <w:name w:val="xl9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0">
    <w:name w:val="xl10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2">
    <w:name w:val="xl102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4">
    <w:name w:val="xl104"/>
    <w:basedOn w:val="a"/>
    <w:rsid w:val="003A27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105">
    <w:name w:val="xl105"/>
    <w:basedOn w:val="a"/>
    <w:rsid w:val="003A27E6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6">
    <w:name w:val="xl106"/>
    <w:basedOn w:val="a"/>
    <w:rsid w:val="003A27E6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styleId="a6">
    <w:name w:val="Balloon Text"/>
    <w:basedOn w:val="a"/>
    <w:link w:val="a7"/>
    <w:semiHidden/>
    <w:unhideWhenUsed/>
    <w:rsid w:val="00B91F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B91F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39F1-960A-409D-AF9C-CB859E6A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2022-10-07T07:52:00Z</cp:lastPrinted>
  <dcterms:created xsi:type="dcterms:W3CDTF">2022-09-29T11:54:00Z</dcterms:created>
  <dcterms:modified xsi:type="dcterms:W3CDTF">2022-10-07T07:52:00Z</dcterms:modified>
</cp:coreProperties>
</file>